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C563F">
      <w:pPr>
        <w:widowControl/>
        <w:shd w:val="clear" w:color="auto" w:fill="FFFFFF"/>
        <w:spacing w:line="480" w:lineRule="auto"/>
        <w:jc w:val="center"/>
        <w:textAlignment w:val="baseline"/>
        <w:rPr>
          <w:rFonts w:hint="eastAsia" w:ascii="宋体" w:hAnsi="宋体" w:cs="仿宋"/>
          <w:b/>
          <w:bCs/>
          <w:color w:val="333333"/>
          <w:kern w:val="0"/>
          <w:sz w:val="32"/>
          <w:szCs w:val="32"/>
          <w:shd w:val="clear" w:color="auto" w:fill="FFFFFF"/>
        </w:rPr>
      </w:pPr>
      <w:bookmarkStart w:id="0" w:name="OLE_LINK1"/>
      <w:r>
        <w:rPr>
          <w:rFonts w:hint="eastAsia" w:ascii="宋体" w:hAnsi="宋体" w:cs="仿宋"/>
          <w:b/>
          <w:bCs/>
          <w:color w:val="333333"/>
          <w:kern w:val="0"/>
          <w:sz w:val="32"/>
          <w:szCs w:val="32"/>
          <w:shd w:val="clear" w:color="auto" w:fill="FFFFFF"/>
          <w:lang w:val="en-US" w:eastAsia="zh-CN"/>
        </w:rPr>
        <w:t xml:space="preserve">                                  </w:t>
      </w:r>
      <w:r>
        <w:rPr>
          <w:rFonts w:hint="eastAsia" w:ascii="宋体" w:hAnsi="宋体" w:cs="仿宋"/>
          <w:b/>
          <w:bCs/>
          <w:color w:val="333333"/>
          <w:kern w:val="0"/>
          <w:sz w:val="32"/>
          <w:szCs w:val="32"/>
          <w:shd w:val="clear" w:color="auto" w:fill="FFFFFF"/>
        </w:rPr>
        <w:t>井财[2024]97号</w:t>
      </w:r>
    </w:p>
    <w:p w14:paraId="700B25F0">
      <w:pPr>
        <w:widowControl/>
        <w:shd w:val="clear" w:color="auto" w:fill="FFFFFF"/>
        <w:spacing w:line="480" w:lineRule="auto"/>
        <w:jc w:val="center"/>
        <w:textAlignment w:val="baseline"/>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color w:val="333333"/>
          <w:kern w:val="0"/>
          <w:sz w:val="44"/>
          <w:szCs w:val="44"/>
          <w:shd w:val="clear" w:color="auto" w:fill="FFFFFF"/>
        </w:rPr>
        <w:t>投诉处理结果公告</w:t>
      </w:r>
    </w:p>
    <w:p w14:paraId="62B84CE0">
      <w:pPr>
        <w:pStyle w:val="5"/>
        <w:keepNext w:val="0"/>
        <w:keepLines w:val="0"/>
        <w:pageBreakBefore w:val="0"/>
        <w:widowControl/>
        <w:kinsoku/>
        <w:wordWrap/>
        <w:overflowPunct/>
        <w:topLinePunct w:val="0"/>
        <w:autoSpaceDE/>
        <w:autoSpaceDN/>
        <w:bidi w:val="0"/>
        <w:adjustRightInd/>
        <w:snapToGrid/>
        <w:spacing w:line="560" w:lineRule="exact"/>
        <w:rPr>
          <w:rFonts w:ascii="仿宋" w:hAnsi="仿宋" w:eastAsia="仿宋" w:cs="仿宋"/>
          <w:sz w:val="32"/>
          <w:szCs w:val="32"/>
        </w:rPr>
      </w:pPr>
      <w:r>
        <w:rPr>
          <w:rFonts w:hint="eastAsia" w:ascii="仿宋" w:hAnsi="仿宋" w:eastAsia="仿宋" w:cs="仿宋"/>
          <w:b/>
          <w:bCs/>
          <w:sz w:val="32"/>
          <w:szCs w:val="32"/>
        </w:rPr>
        <w:t>一、项目编号</w:t>
      </w:r>
      <w:r>
        <w:rPr>
          <w:rFonts w:ascii="仿宋" w:hAnsi="仿宋" w:eastAsia="仿宋" w:cs="仿宋"/>
          <w:b/>
          <w:bCs/>
          <w:sz w:val="32"/>
          <w:szCs w:val="32"/>
        </w:rPr>
        <w:t>:</w:t>
      </w:r>
      <w:r>
        <w:rPr>
          <w:rFonts w:ascii="仿宋_GB2312" w:hAnsi="方正小标宋简体" w:eastAsia="仿宋_GB2312" w:cs="仿宋"/>
          <w:b/>
          <w:sz w:val="32"/>
          <w:szCs w:val="32"/>
        </w:rPr>
        <w:t xml:space="preserve"> </w:t>
      </w:r>
      <w:r>
        <w:rPr>
          <w:rFonts w:hint="eastAsia" w:ascii="仿宋_GB2312" w:hAnsi="方正小标宋简体" w:eastAsia="仿宋_GB2312" w:cs="仿宋"/>
          <w:sz w:val="32"/>
          <w:szCs w:val="32"/>
        </w:rPr>
        <w:t>井政采字〔</w:t>
      </w:r>
      <w:r>
        <w:rPr>
          <w:rFonts w:ascii="仿宋_GB2312" w:hAnsi="方正小标宋简体" w:eastAsia="仿宋_GB2312" w:cs="仿宋"/>
          <w:sz w:val="32"/>
          <w:szCs w:val="32"/>
        </w:rPr>
        <w:t>202</w:t>
      </w:r>
      <w:r>
        <w:rPr>
          <w:rFonts w:hint="eastAsia" w:ascii="仿宋_GB2312" w:hAnsi="方正小标宋简体" w:eastAsia="仿宋_GB2312" w:cs="仿宋"/>
          <w:sz w:val="32"/>
          <w:szCs w:val="32"/>
          <w:lang w:val="en-US" w:eastAsia="zh-CN"/>
        </w:rPr>
        <w:t>4</w:t>
      </w:r>
      <w:r>
        <w:rPr>
          <w:rFonts w:hint="eastAsia" w:ascii="仿宋_GB2312" w:hAnsi="方正小标宋简体" w:eastAsia="仿宋_GB2312" w:cs="仿宋"/>
          <w:sz w:val="32"/>
          <w:szCs w:val="32"/>
        </w:rPr>
        <w:t>〕</w:t>
      </w:r>
      <w:r>
        <w:rPr>
          <w:rFonts w:hint="eastAsia" w:ascii="仿宋_GB2312" w:hAnsi="方正小标宋简体" w:eastAsia="仿宋_GB2312" w:cs="仿宋"/>
          <w:sz w:val="32"/>
          <w:szCs w:val="32"/>
          <w:lang w:val="en-US" w:eastAsia="zh-CN"/>
        </w:rPr>
        <w:t>25</w:t>
      </w:r>
      <w:r>
        <w:rPr>
          <w:rFonts w:hint="eastAsia" w:ascii="仿宋_GB2312" w:hAnsi="方正小标宋简体" w:eastAsia="仿宋_GB2312" w:cs="仿宋"/>
          <w:sz w:val="32"/>
          <w:szCs w:val="32"/>
        </w:rPr>
        <w:t>号</w:t>
      </w:r>
    </w:p>
    <w:p w14:paraId="3FF4D9FF">
      <w:pPr>
        <w:pStyle w:val="5"/>
        <w:keepNext w:val="0"/>
        <w:keepLines w:val="0"/>
        <w:pageBreakBefore w:val="0"/>
        <w:widowControl/>
        <w:kinsoku/>
        <w:wordWrap/>
        <w:overflowPunct/>
        <w:topLinePunct w:val="0"/>
        <w:autoSpaceDE/>
        <w:autoSpaceDN/>
        <w:bidi w:val="0"/>
        <w:adjustRightInd/>
        <w:snapToGrid/>
        <w:spacing w:line="560" w:lineRule="exact"/>
        <w:rPr>
          <w:rFonts w:ascii="仿宋" w:hAnsi="仿宋" w:eastAsia="仿宋" w:cs="仿宋"/>
          <w:sz w:val="32"/>
          <w:szCs w:val="32"/>
        </w:rPr>
      </w:pPr>
      <w:r>
        <w:rPr>
          <w:rFonts w:hint="eastAsia" w:ascii="仿宋" w:hAnsi="仿宋" w:eastAsia="仿宋" w:cs="仿宋"/>
          <w:b/>
          <w:bCs/>
          <w:sz w:val="32"/>
          <w:szCs w:val="32"/>
        </w:rPr>
        <w:t>二、项目名称</w:t>
      </w:r>
      <w:r>
        <w:rPr>
          <w:rFonts w:ascii="仿宋" w:hAnsi="仿宋" w:eastAsia="仿宋" w:cs="仿宋"/>
          <w:b/>
          <w:bCs/>
          <w:sz w:val="32"/>
          <w:szCs w:val="32"/>
        </w:rPr>
        <w:t>:</w:t>
      </w:r>
      <w:r>
        <w:rPr>
          <w:rFonts w:ascii="仿宋_GB2312" w:hAnsi="方正小标宋简体" w:eastAsia="仿宋_GB2312"/>
          <w:b/>
          <w:sz w:val="32"/>
          <w:szCs w:val="32"/>
        </w:rPr>
        <w:t xml:space="preserve"> </w:t>
      </w:r>
      <w:r>
        <w:rPr>
          <w:rFonts w:hint="eastAsia" w:ascii="仿宋_GB2312" w:hAnsi="仿宋_GB2312" w:eastAsia="仿宋_GB2312" w:cs="仿宋_GB2312"/>
          <w:b w:val="0"/>
          <w:bCs w:val="0"/>
          <w:sz w:val="32"/>
          <w:szCs w:val="32"/>
          <w:lang w:val="en-US" w:eastAsia="zh-CN"/>
        </w:rPr>
        <w:t>井冈山市学前教育提升工程红星城区城西幼儿园设备购置项目其它设备</w:t>
      </w:r>
    </w:p>
    <w:p w14:paraId="7A6E5898">
      <w:pPr>
        <w:pStyle w:val="5"/>
        <w:keepNext w:val="0"/>
        <w:keepLines w:val="0"/>
        <w:pageBreakBefore w:val="0"/>
        <w:widowControl/>
        <w:kinsoku/>
        <w:wordWrap/>
        <w:overflowPunct/>
        <w:topLinePunct w:val="0"/>
        <w:autoSpaceDE/>
        <w:autoSpaceDN/>
        <w:bidi w:val="0"/>
        <w:adjustRightInd/>
        <w:snapToGrid/>
        <w:spacing w:line="560" w:lineRule="exact"/>
        <w:rPr>
          <w:rFonts w:ascii="仿宋" w:hAnsi="仿宋" w:eastAsia="仿宋" w:cs="仿宋"/>
          <w:b/>
          <w:bCs/>
          <w:sz w:val="32"/>
          <w:szCs w:val="32"/>
        </w:rPr>
      </w:pPr>
      <w:r>
        <w:rPr>
          <w:rFonts w:hint="eastAsia" w:ascii="仿宋" w:hAnsi="仿宋" w:eastAsia="仿宋" w:cs="仿宋"/>
          <w:b/>
          <w:bCs/>
          <w:sz w:val="32"/>
          <w:szCs w:val="32"/>
        </w:rPr>
        <w:t>三、投诉主体</w:t>
      </w:r>
      <w:r>
        <w:rPr>
          <w:rFonts w:ascii="仿宋" w:hAnsi="仿宋" w:eastAsia="仿宋" w:cs="仿宋"/>
          <w:b/>
          <w:bCs/>
          <w:sz w:val="32"/>
          <w:szCs w:val="32"/>
        </w:rPr>
        <w:t>:</w:t>
      </w:r>
    </w:p>
    <w:p w14:paraId="22669AD9">
      <w:pPr>
        <w:pStyle w:val="5"/>
        <w:keepNext w:val="0"/>
        <w:keepLines w:val="0"/>
        <w:pageBreakBefore w:val="0"/>
        <w:widowControl/>
        <w:kinsoku/>
        <w:wordWrap/>
        <w:overflowPunct/>
        <w:topLinePunct w:val="0"/>
        <w:autoSpaceDE/>
        <w:autoSpaceDN/>
        <w:bidi w:val="0"/>
        <w:adjustRightInd/>
        <w:snapToGrid/>
        <w:spacing w:line="560" w:lineRule="exact"/>
        <w:rPr>
          <w:rFonts w:ascii="仿宋" w:hAnsi="仿宋" w:eastAsia="仿宋" w:cs="仿宋"/>
          <w:sz w:val="32"/>
          <w:szCs w:val="32"/>
        </w:rPr>
      </w:pPr>
      <w:r>
        <w:rPr>
          <w:rFonts w:hint="eastAsia" w:ascii="仿宋" w:hAnsi="仿宋" w:eastAsia="仿宋" w:cs="仿宋"/>
          <w:sz w:val="32"/>
          <w:szCs w:val="32"/>
        </w:rPr>
        <w:t>投诉人</w:t>
      </w:r>
      <w:r>
        <w:rPr>
          <w:rFonts w:ascii="仿宋" w:hAnsi="仿宋" w:eastAsia="仿宋" w:cs="仿宋"/>
          <w:sz w:val="32"/>
          <w:szCs w:val="32"/>
        </w:rPr>
        <w:t>:</w:t>
      </w:r>
      <w:r>
        <w:rPr>
          <w:rFonts w:ascii="仿宋_GB2312" w:hAnsi="仿宋" w:eastAsia="仿宋_GB2312" w:cs="仿宋"/>
          <w:sz w:val="32"/>
          <w:szCs w:val="32"/>
        </w:rPr>
        <w:t xml:space="preserve"> </w:t>
      </w:r>
      <w:r>
        <w:rPr>
          <w:rFonts w:hint="eastAsia" w:ascii="仿宋_GB2312" w:hAnsi="仿宋" w:eastAsia="仿宋_GB2312"/>
          <w:sz w:val="32"/>
          <w:szCs w:val="32"/>
          <w:lang w:val="en-US" w:eastAsia="zh-CN"/>
        </w:rPr>
        <w:t>江西青科教育设备</w:t>
      </w:r>
      <w:r>
        <w:rPr>
          <w:rFonts w:hint="eastAsia" w:ascii="仿宋_GB2312" w:hAnsi="仿宋" w:eastAsia="仿宋_GB2312"/>
          <w:sz w:val="32"/>
          <w:szCs w:val="32"/>
        </w:rPr>
        <w:t>有限公司</w:t>
      </w:r>
    </w:p>
    <w:p w14:paraId="3A32CC5D">
      <w:pPr>
        <w:pStyle w:val="5"/>
        <w:keepNext w:val="0"/>
        <w:keepLines w:val="0"/>
        <w:pageBreakBefore w:val="0"/>
        <w:widowControl/>
        <w:kinsoku/>
        <w:wordWrap/>
        <w:overflowPunct/>
        <w:topLinePunct w:val="0"/>
        <w:autoSpaceDE/>
        <w:autoSpaceDN/>
        <w:bidi w:val="0"/>
        <w:adjustRightInd/>
        <w:snapToGrid/>
        <w:spacing w:line="560" w:lineRule="exact"/>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w:t>
      </w:r>
      <w:r>
        <w:rPr>
          <w:rFonts w:ascii="仿宋_GB2312" w:eastAsia="仿宋_GB2312"/>
          <w:sz w:val="32"/>
          <w:szCs w:val="32"/>
        </w:rPr>
        <w:t xml:space="preserve"> </w:t>
      </w:r>
      <w:r>
        <w:rPr>
          <w:rFonts w:hint="eastAsia" w:ascii="仿宋_GB2312" w:hAnsi="仿宋" w:eastAsia="仿宋_GB2312"/>
          <w:sz w:val="32"/>
          <w:szCs w:val="32"/>
          <w:lang w:val="en-US" w:eastAsia="zh-CN"/>
        </w:rPr>
        <w:t>江西省南昌市南昌经济技术开发区经开大道1388号塞维莱国际企业城A型研发生产厂房A3-102室</w:t>
      </w:r>
    </w:p>
    <w:p w14:paraId="599172E3">
      <w:pPr>
        <w:pStyle w:val="5"/>
        <w:keepNext w:val="0"/>
        <w:keepLines w:val="0"/>
        <w:pageBreakBefore w:val="0"/>
        <w:widowControl/>
        <w:kinsoku/>
        <w:wordWrap/>
        <w:overflowPunct/>
        <w:topLinePunct w:val="0"/>
        <w:autoSpaceDE/>
        <w:autoSpaceDN/>
        <w:bidi w:val="0"/>
        <w:adjustRightInd/>
        <w:snapToGrid/>
        <w:spacing w:line="560" w:lineRule="exact"/>
        <w:rPr>
          <w:rFonts w:ascii="仿宋" w:hAnsi="仿宋" w:eastAsia="仿宋" w:cs="仿宋"/>
          <w:sz w:val="32"/>
          <w:szCs w:val="32"/>
        </w:rPr>
      </w:pPr>
      <w:r>
        <w:rPr>
          <w:rFonts w:hint="eastAsia" w:ascii="仿宋" w:hAnsi="仿宋" w:eastAsia="仿宋" w:cs="仿宋"/>
          <w:sz w:val="32"/>
          <w:szCs w:val="32"/>
        </w:rPr>
        <w:t>被投诉人</w:t>
      </w:r>
      <w:r>
        <w:rPr>
          <w:rFonts w:ascii="仿宋" w:hAnsi="仿宋" w:eastAsia="仿宋" w:cs="仿宋"/>
          <w:sz w:val="32"/>
          <w:szCs w:val="32"/>
        </w:rPr>
        <w:t>:</w:t>
      </w:r>
      <w:r>
        <w:rPr>
          <w:rFonts w:ascii="仿宋_GB2312" w:hAnsi="仿宋" w:eastAsia="仿宋_GB2312" w:cs="仿宋"/>
          <w:color w:val="000000"/>
          <w:sz w:val="32"/>
          <w:szCs w:val="32"/>
          <w:shd w:val="clear" w:color="auto" w:fill="FFFFFF"/>
        </w:rPr>
        <w:t xml:space="preserve"> </w:t>
      </w:r>
      <w:r>
        <w:rPr>
          <w:rFonts w:hint="eastAsia" w:ascii="仿宋_GB2312" w:hAnsi="仿宋" w:eastAsia="仿宋_GB2312"/>
          <w:sz w:val="32"/>
          <w:szCs w:val="32"/>
          <w:lang w:val="en-US" w:eastAsia="zh-CN"/>
        </w:rPr>
        <w:t>江西聚信工程管理有限公司</w:t>
      </w:r>
    </w:p>
    <w:p w14:paraId="04DD9C05">
      <w:pPr>
        <w:pStyle w:val="5"/>
        <w:keepNext w:val="0"/>
        <w:keepLines w:val="0"/>
        <w:pageBreakBefore w:val="0"/>
        <w:widowControl/>
        <w:kinsoku/>
        <w:wordWrap/>
        <w:overflowPunct/>
        <w:topLinePunct w:val="0"/>
        <w:autoSpaceDE/>
        <w:autoSpaceDN/>
        <w:bidi w:val="0"/>
        <w:adjustRightInd/>
        <w:snapToGrid/>
        <w:spacing w:line="560" w:lineRule="exact"/>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w:t>
      </w:r>
      <w:r>
        <w:rPr>
          <w:rFonts w:ascii="仿宋_GB2312" w:hAnsi="仿宋" w:eastAsia="仿宋_GB2312"/>
          <w:sz w:val="32"/>
          <w:szCs w:val="32"/>
        </w:rPr>
        <w:t xml:space="preserve"> </w:t>
      </w:r>
      <w:r>
        <w:rPr>
          <w:rFonts w:hint="eastAsia" w:ascii="仿宋_GB2312" w:hAnsi="仿宋" w:eastAsia="仿宋_GB2312"/>
          <w:sz w:val="32"/>
          <w:szCs w:val="32"/>
          <w:lang w:val="en-US" w:eastAsia="zh-CN"/>
        </w:rPr>
        <w:t>江西省吉安市吉州区中山西路西苑小区东区13-15幢1号</w:t>
      </w:r>
    </w:p>
    <w:p w14:paraId="3BFC2292">
      <w:pPr>
        <w:pStyle w:val="5"/>
        <w:keepNext w:val="0"/>
        <w:keepLines w:val="0"/>
        <w:pageBreakBefore w:val="0"/>
        <w:widowControl/>
        <w:kinsoku/>
        <w:wordWrap/>
        <w:overflowPunct/>
        <w:topLinePunct w:val="0"/>
        <w:autoSpaceDE/>
        <w:autoSpaceDN/>
        <w:bidi w:val="0"/>
        <w:adjustRightInd/>
        <w:snapToGrid/>
        <w:spacing w:line="560" w:lineRule="exact"/>
        <w:rPr>
          <w:rFonts w:ascii="仿宋" w:hAnsi="仿宋" w:eastAsia="仿宋" w:cs="仿宋"/>
          <w:b/>
          <w:bCs/>
          <w:sz w:val="32"/>
          <w:szCs w:val="32"/>
        </w:rPr>
      </w:pPr>
      <w:r>
        <w:rPr>
          <w:rFonts w:hint="eastAsia" w:ascii="仿宋" w:hAnsi="仿宋" w:eastAsia="仿宋" w:cs="仿宋"/>
          <w:b/>
          <w:bCs/>
          <w:sz w:val="32"/>
          <w:szCs w:val="32"/>
        </w:rPr>
        <w:t>四、基本情况</w:t>
      </w:r>
    </w:p>
    <w:p w14:paraId="583B3CF4">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投诉人</w:t>
      </w:r>
      <w:r>
        <w:rPr>
          <w:rFonts w:hint="eastAsia" w:ascii="仿宋_GB2312" w:hAnsi="仿宋" w:eastAsia="仿宋_GB2312"/>
          <w:sz w:val="32"/>
          <w:szCs w:val="32"/>
          <w:lang w:val="en-US" w:eastAsia="zh-CN"/>
        </w:rPr>
        <w:t>江西青科教育设备</w:t>
      </w:r>
      <w:r>
        <w:rPr>
          <w:rFonts w:hint="eastAsia" w:ascii="仿宋_GB2312" w:hAnsi="仿宋" w:eastAsia="仿宋_GB2312"/>
          <w:sz w:val="32"/>
          <w:szCs w:val="32"/>
        </w:rPr>
        <w:t>有限公司</w:t>
      </w:r>
      <w:r>
        <w:rPr>
          <w:rFonts w:hint="eastAsia" w:ascii="仿宋_GB2312" w:hAnsi="仿宋" w:eastAsia="仿宋_GB2312"/>
          <w:sz w:val="32"/>
          <w:szCs w:val="32"/>
          <w:lang w:val="en-US" w:eastAsia="zh-CN"/>
        </w:rPr>
        <w:t>对</w:t>
      </w:r>
      <w:r>
        <w:rPr>
          <w:rFonts w:hint="eastAsia" w:ascii="仿宋_GB2312" w:hAnsi="仿宋" w:eastAsia="仿宋_GB2312"/>
          <w:sz w:val="32"/>
          <w:szCs w:val="32"/>
        </w:rPr>
        <w:t>代理机构</w:t>
      </w:r>
      <w:r>
        <w:rPr>
          <w:rFonts w:hint="eastAsia" w:ascii="仿宋_GB2312" w:hAnsi="仿宋" w:eastAsia="仿宋_GB2312"/>
          <w:sz w:val="32"/>
          <w:szCs w:val="32"/>
          <w:lang w:val="en-US" w:eastAsia="zh-CN"/>
        </w:rPr>
        <w:t>江西聚信工程管理有限公司</w:t>
      </w:r>
      <w:r>
        <w:rPr>
          <w:rFonts w:hint="eastAsia" w:ascii="仿宋_GB2312" w:hAnsi="仿宋" w:eastAsia="仿宋_GB2312"/>
          <w:sz w:val="32"/>
          <w:szCs w:val="32"/>
        </w:rPr>
        <w:t>“</w:t>
      </w:r>
      <w:r>
        <w:rPr>
          <w:rFonts w:hint="eastAsia" w:ascii="仿宋_GB2312" w:hAnsi="仿宋_GB2312" w:eastAsia="仿宋_GB2312" w:cs="仿宋_GB2312"/>
          <w:b w:val="0"/>
          <w:bCs w:val="0"/>
          <w:sz w:val="32"/>
          <w:szCs w:val="32"/>
          <w:lang w:val="en-US" w:eastAsia="zh-CN"/>
        </w:rPr>
        <w:t>井冈山市学前教育提升工程红星城区城西幼儿园设备购置项目其它设备</w:t>
      </w:r>
      <w:r>
        <w:rPr>
          <w:rFonts w:hint="eastAsia" w:ascii="仿宋_GB2312" w:hAnsi="仿宋_GB2312" w:eastAsia="仿宋_GB2312" w:cs="仿宋_GB2312"/>
          <w:b w:val="0"/>
          <w:bCs w:val="0"/>
          <w:sz w:val="32"/>
          <w:szCs w:val="32"/>
        </w:rPr>
        <w:t>(井政采字[202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25</w:t>
      </w:r>
      <w:r>
        <w:rPr>
          <w:rFonts w:hint="eastAsia" w:ascii="仿宋_GB2312" w:hAnsi="仿宋_GB2312" w:eastAsia="仿宋_GB2312" w:cs="仿宋_GB2312"/>
          <w:b w:val="0"/>
          <w:bCs w:val="0"/>
          <w:sz w:val="32"/>
          <w:szCs w:val="32"/>
        </w:rPr>
        <w:t>号</w:t>
      </w:r>
      <w:r>
        <w:rPr>
          <w:rFonts w:hint="eastAsia" w:ascii="仿宋_GB2312" w:hAnsi="仿宋_GB2312" w:eastAsia="仿宋_GB2312" w:cs="仿宋_GB2312"/>
          <w:b w:val="0"/>
          <w:bCs w:val="0"/>
          <w:spacing w:val="-12"/>
          <w:sz w:val="32"/>
          <w:szCs w:val="32"/>
        </w:rPr>
        <w:t>)</w:t>
      </w:r>
      <w:r>
        <w:rPr>
          <w:rFonts w:hint="eastAsia" w:ascii="仿宋_GB2312" w:hAnsi="仿宋_GB2312" w:eastAsia="仿宋_GB2312" w:cs="仿宋_GB2312"/>
          <w:b w:val="0"/>
          <w:bCs w:val="0"/>
          <w:sz w:val="32"/>
          <w:szCs w:val="32"/>
        </w:rPr>
        <w:t>”</w:t>
      </w:r>
      <w:r>
        <w:rPr>
          <w:rFonts w:hint="eastAsia" w:ascii="仿宋_GB2312" w:hAnsi="仿宋" w:eastAsia="仿宋_GB2312"/>
          <w:sz w:val="32"/>
          <w:szCs w:val="32"/>
        </w:rPr>
        <w:t>的质疑答复</w:t>
      </w:r>
      <w:r>
        <w:rPr>
          <w:rFonts w:hint="eastAsia" w:ascii="仿宋_GB2312" w:hAnsi="仿宋" w:eastAsia="仿宋_GB2312"/>
          <w:sz w:val="32"/>
          <w:szCs w:val="32"/>
          <w:lang w:val="en-US" w:eastAsia="zh-CN"/>
        </w:rPr>
        <w:t>不予认可</w:t>
      </w:r>
      <w:r>
        <w:rPr>
          <w:rFonts w:hint="eastAsia" w:ascii="仿宋_GB2312" w:hAnsi="仿宋" w:eastAsia="仿宋_GB2312"/>
          <w:sz w:val="32"/>
          <w:szCs w:val="32"/>
        </w:rPr>
        <w:t>，于2024年</w:t>
      </w:r>
      <w:r>
        <w:rPr>
          <w:rFonts w:hint="eastAsia" w:ascii="仿宋_GB2312" w:hAnsi="仿宋" w:eastAsia="仿宋_GB2312"/>
          <w:sz w:val="32"/>
          <w:szCs w:val="32"/>
          <w:lang w:val="en-US" w:eastAsia="zh-CN"/>
        </w:rPr>
        <w:t>8</w:t>
      </w:r>
      <w:r>
        <w:rPr>
          <w:rFonts w:hint="eastAsia" w:ascii="仿宋_GB2312" w:hAnsi="仿宋" w:eastAsia="仿宋_GB2312"/>
          <w:sz w:val="32"/>
          <w:szCs w:val="32"/>
        </w:rPr>
        <w:t>月</w:t>
      </w:r>
      <w:r>
        <w:rPr>
          <w:rFonts w:hint="eastAsia" w:ascii="仿宋_GB2312" w:hAnsi="仿宋" w:eastAsia="仿宋_GB2312"/>
          <w:sz w:val="32"/>
          <w:szCs w:val="32"/>
          <w:lang w:val="en-US" w:eastAsia="zh-CN"/>
        </w:rPr>
        <w:t>28</w:t>
      </w:r>
      <w:r>
        <w:rPr>
          <w:rFonts w:hint="eastAsia" w:ascii="仿宋_GB2312" w:hAnsi="仿宋" w:eastAsia="仿宋_GB2312"/>
          <w:sz w:val="32"/>
          <w:szCs w:val="32"/>
        </w:rPr>
        <w:t>日向我局提出投诉，我局于2024年</w:t>
      </w:r>
      <w:r>
        <w:rPr>
          <w:rFonts w:hint="eastAsia" w:ascii="仿宋_GB2312" w:hAnsi="仿宋" w:eastAsia="仿宋_GB2312"/>
          <w:sz w:val="32"/>
          <w:szCs w:val="32"/>
          <w:lang w:val="en-US" w:eastAsia="zh-CN"/>
        </w:rPr>
        <w:t>8</w:t>
      </w:r>
      <w:r>
        <w:rPr>
          <w:rFonts w:hint="eastAsia" w:ascii="仿宋_GB2312" w:hAnsi="仿宋" w:eastAsia="仿宋_GB2312"/>
          <w:sz w:val="32"/>
          <w:szCs w:val="32"/>
        </w:rPr>
        <w:t>月</w:t>
      </w:r>
      <w:r>
        <w:rPr>
          <w:rFonts w:hint="eastAsia" w:ascii="仿宋_GB2312" w:hAnsi="仿宋" w:eastAsia="仿宋_GB2312"/>
          <w:sz w:val="32"/>
          <w:szCs w:val="32"/>
          <w:lang w:val="en-US" w:eastAsia="zh-CN"/>
        </w:rPr>
        <w:t>30</w:t>
      </w:r>
      <w:r>
        <w:rPr>
          <w:rFonts w:hint="eastAsia" w:ascii="仿宋_GB2312" w:hAnsi="仿宋" w:eastAsia="仿宋_GB2312"/>
          <w:sz w:val="32"/>
          <w:szCs w:val="32"/>
        </w:rPr>
        <w:t>日依法予以受理。经对本项目政府采购活动中的相关材料进行审查，现本投诉案已审查终结。</w:t>
      </w:r>
    </w:p>
    <w:p w14:paraId="3866C63C">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宋体" w:eastAsia="仿宋_GB2312" w:cs="宋体"/>
          <w:sz w:val="32"/>
          <w:szCs w:val="32"/>
        </w:rPr>
      </w:pPr>
      <w:r>
        <w:rPr>
          <w:rFonts w:hint="eastAsia" w:ascii="仿宋_GB2312" w:hAnsi="仿宋" w:eastAsia="仿宋_GB2312"/>
          <w:b w:val="0"/>
          <w:bCs/>
          <w:sz w:val="32"/>
          <w:szCs w:val="32"/>
        </w:rPr>
        <w:t>投诉人称：</w:t>
      </w:r>
      <w:r>
        <w:rPr>
          <w:rFonts w:hint="eastAsia" w:ascii="仿宋_GB2312" w:hAnsi="仿宋_GB2312" w:eastAsia="仿宋_GB2312" w:cs="仿宋_GB2312"/>
          <w:sz w:val="30"/>
          <w:szCs w:val="30"/>
          <w:lang w:val="en-US" w:eastAsia="zh-CN"/>
        </w:rPr>
        <w:t>中标产品制造商浙江升旺游乐设备有限公司所提供的产品未取得强制性认证证书；中标产品制造商广东顺德沃姆迪电子科技有限公司无相关消毒产品生产企业卫生许可证；中标产品制造商江西微盛信息产业有限公司不具备生产医疗器械的许可。</w:t>
      </w:r>
    </w:p>
    <w:p w14:paraId="1BE878B4">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rPr>
          <w:rFonts w:ascii="微软雅黑" w:hAnsi="微软雅黑" w:eastAsia="微软雅黑" w:cs="微软雅黑"/>
          <w:color w:val="333333"/>
          <w:sz w:val="21"/>
          <w:szCs w:val="21"/>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处理依据及决定</w:t>
      </w:r>
    </w:p>
    <w:p w14:paraId="7010E3CF">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val="en-US" w:eastAsia="zh-CN" w:bidi="ar"/>
        </w:rPr>
        <w:t>根据所查明事实，按照《政府采购质疑和投诉办法》（财政部令第94号）第三十二条第一款第三项“投诉人对采购过程或者采购结果提起的投诉事项，财政部门经查证属实的，应当认定投诉事项成立。经认定成立的投诉事项不影响采购结果的，继续开展采购活动；影响或者可能影响采购结果的，财政部门按照下列情况处理：（三）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的规定，本机关作出处理决定如下：</w:t>
      </w:r>
    </w:p>
    <w:p w14:paraId="781235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171A1D"/>
          <w:spacing w:val="0"/>
          <w:sz w:val="32"/>
          <w:szCs w:val="32"/>
          <w:shd w:val="clear" w:color="auto" w:fill="FFFFFF"/>
        </w:rPr>
      </w:pPr>
      <w:r>
        <w:rPr>
          <w:rFonts w:hint="eastAsia" w:ascii="仿宋_GB2312" w:hAnsi="仿宋_GB2312" w:eastAsia="仿宋_GB2312" w:cs="仿宋_GB2312"/>
          <w:i w:val="0"/>
          <w:iCs w:val="0"/>
          <w:caps w:val="0"/>
          <w:color w:val="171A1D"/>
          <w:spacing w:val="0"/>
          <w:sz w:val="32"/>
          <w:szCs w:val="32"/>
          <w:shd w:val="clear" w:color="auto" w:fill="FFFFFF"/>
          <w:lang w:val="en-US" w:eastAsia="zh-CN"/>
        </w:rPr>
        <w:t>该项目</w:t>
      </w:r>
      <w:r>
        <w:rPr>
          <w:rFonts w:hint="eastAsia" w:ascii="仿宋_GB2312" w:hAnsi="仿宋_GB2312" w:eastAsia="仿宋_GB2312" w:cs="仿宋_GB2312"/>
          <w:i w:val="0"/>
          <w:iCs w:val="0"/>
          <w:caps w:val="0"/>
          <w:color w:val="171A1D"/>
          <w:spacing w:val="0"/>
          <w:sz w:val="32"/>
          <w:szCs w:val="32"/>
          <w:shd w:val="clear" w:color="auto" w:fill="FFFFFF"/>
        </w:rPr>
        <w:t>投诉事项成立</w:t>
      </w:r>
      <w:r>
        <w:rPr>
          <w:rFonts w:hint="eastAsia" w:ascii="仿宋_GB2312" w:hAnsi="仿宋_GB2312" w:eastAsia="仿宋_GB2312" w:cs="仿宋_GB2312"/>
          <w:i w:val="0"/>
          <w:iCs w:val="0"/>
          <w:caps w:val="0"/>
          <w:color w:val="171A1D"/>
          <w:spacing w:val="0"/>
          <w:sz w:val="32"/>
          <w:szCs w:val="32"/>
          <w:shd w:val="clear" w:color="auto" w:fill="FFFFFF"/>
          <w:lang w:eastAsia="zh-CN"/>
        </w:rPr>
        <w:t>。</w:t>
      </w:r>
      <w:r>
        <w:rPr>
          <w:rFonts w:hint="eastAsia" w:ascii="仿宋_GB2312" w:hAnsi="仿宋_GB2312" w:eastAsia="仿宋_GB2312" w:cs="仿宋_GB2312"/>
          <w:i w:val="0"/>
          <w:iCs w:val="0"/>
          <w:caps w:val="0"/>
          <w:color w:val="171A1D"/>
          <w:spacing w:val="0"/>
          <w:sz w:val="32"/>
          <w:szCs w:val="32"/>
          <w:shd w:val="clear" w:color="auto" w:fill="FFFFFF"/>
        </w:rPr>
        <w:t>鉴于政府采购合同已经签订但尚未履行，决定撤销合同</w:t>
      </w:r>
      <w:r>
        <w:rPr>
          <w:rFonts w:hint="eastAsia" w:ascii="仿宋_GB2312" w:hAnsi="仿宋_GB2312" w:eastAsia="仿宋_GB2312" w:cs="仿宋_GB2312"/>
          <w:i w:val="0"/>
          <w:iCs w:val="0"/>
          <w:caps w:val="0"/>
          <w:color w:val="171A1D"/>
          <w:spacing w:val="0"/>
          <w:sz w:val="32"/>
          <w:szCs w:val="32"/>
          <w:shd w:val="clear" w:color="auto" w:fill="FFFFFF"/>
          <w:lang w:eastAsia="zh-CN"/>
        </w:rPr>
        <w:t>。</w:t>
      </w:r>
      <w:r>
        <w:rPr>
          <w:rFonts w:hint="eastAsia" w:ascii="仿宋_GB2312" w:hAnsi="仿宋_GB2312" w:eastAsia="仿宋_GB2312" w:cs="仿宋_GB2312"/>
          <w:i w:val="0"/>
          <w:iCs w:val="0"/>
          <w:caps w:val="0"/>
          <w:color w:val="171A1D"/>
          <w:spacing w:val="0"/>
          <w:sz w:val="32"/>
          <w:szCs w:val="32"/>
          <w:shd w:val="clear" w:color="auto" w:fill="FFFFFF"/>
        </w:rPr>
        <w:t>合格供应商符合法定数量时，可以从合格的中标或者成交候选人中</w:t>
      </w:r>
      <w:bookmarkStart w:id="1" w:name="_GoBack"/>
      <w:bookmarkEnd w:id="1"/>
      <w:r>
        <w:rPr>
          <w:rFonts w:hint="eastAsia" w:ascii="仿宋_GB2312" w:hAnsi="仿宋_GB2312" w:eastAsia="仿宋_GB2312" w:cs="仿宋_GB2312"/>
          <w:i w:val="0"/>
          <w:iCs w:val="0"/>
          <w:caps w:val="0"/>
          <w:color w:val="171A1D"/>
          <w:spacing w:val="0"/>
          <w:sz w:val="32"/>
          <w:szCs w:val="32"/>
          <w:shd w:val="clear" w:color="auto" w:fill="FFFFFF"/>
        </w:rPr>
        <w:t>另行确定中标或者成交供应商的，应当要求采购人依法另行确定中标、成交供应商；否则责令重新开展采购活动。</w:t>
      </w:r>
    </w:p>
    <w:p w14:paraId="134C7167">
      <w:pPr>
        <w:pStyle w:val="5"/>
        <w:keepNext w:val="0"/>
        <w:keepLines w:val="0"/>
        <w:pageBreakBefore w:val="0"/>
        <w:widowControl/>
        <w:kinsoku/>
        <w:wordWrap/>
        <w:overflowPunct/>
        <w:topLinePunct w:val="0"/>
        <w:autoSpaceDE/>
        <w:autoSpaceDN/>
        <w:bidi w:val="0"/>
        <w:adjustRightInd/>
        <w:snapToGrid/>
        <w:spacing w:line="56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其他补充适宜</w:t>
      </w:r>
    </w:p>
    <w:p w14:paraId="0662A294">
      <w:pPr>
        <w:keepNext w:val="0"/>
        <w:keepLines w:val="0"/>
        <w:pageBreakBefore w:val="0"/>
        <w:kinsoku/>
        <w:wordWrap/>
        <w:overflowPunct/>
        <w:topLinePunct w:val="0"/>
        <w:autoSpaceDE/>
        <w:autoSpaceDN/>
        <w:bidi w:val="0"/>
        <w:adjustRightInd/>
        <w:snapToGrid/>
        <w:spacing w:line="560" w:lineRule="exact"/>
        <w:ind w:firstLine="640" w:firstLineChars="200"/>
        <w:rPr>
          <w:rFonts w:ascii="仿宋" w:hAnsi="仿宋" w:eastAsia="仿宋" w:cs="仿宋"/>
          <w:sz w:val="32"/>
          <w:szCs w:val="32"/>
        </w:rPr>
      </w:pPr>
      <w:r>
        <w:rPr>
          <w:rFonts w:hint="eastAsia" w:ascii="仿宋_GB2312" w:hAnsi="仿宋" w:eastAsia="仿宋_GB2312"/>
          <w:sz w:val="32"/>
          <w:szCs w:val="32"/>
        </w:rPr>
        <w:t>如不服本决定，可以在接到本决定书之日起</w:t>
      </w:r>
      <w:r>
        <w:rPr>
          <w:rFonts w:ascii="仿宋_GB2312" w:hAnsi="仿宋" w:eastAsia="仿宋_GB2312"/>
          <w:sz w:val="32"/>
          <w:szCs w:val="32"/>
        </w:rPr>
        <w:t>60</w:t>
      </w:r>
      <w:r>
        <w:rPr>
          <w:rFonts w:hint="eastAsia" w:ascii="仿宋_GB2312" w:hAnsi="仿宋" w:eastAsia="仿宋_GB2312"/>
          <w:sz w:val="32"/>
          <w:szCs w:val="32"/>
        </w:rPr>
        <w:t>日内向井冈山市人民政府申请行政复议，或者在接到本决定书之日起</w:t>
      </w:r>
      <w:r>
        <w:rPr>
          <w:rFonts w:ascii="仿宋_GB2312" w:hAnsi="仿宋" w:eastAsia="仿宋_GB2312"/>
          <w:sz w:val="32"/>
          <w:szCs w:val="32"/>
        </w:rPr>
        <w:t>6</w:t>
      </w:r>
      <w:r>
        <w:rPr>
          <w:rFonts w:hint="eastAsia" w:ascii="仿宋_GB2312" w:hAnsi="仿宋" w:eastAsia="仿宋_GB2312"/>
          <w:sz w:val="32"/>
          <w:szCs w:val="32"/>
        </w:rPr>
        <w:t>个月内依法向泰和县人民法院提起行政诉讼。</w:t>
      </w:r>
    </w:p>
    <w:p w14:paraId="3CF6DD8E">
      <w:pPr>
        <w:pStyle w:val="5"/>
        <w:widowControl/>
        <w:spacing w:line="360" w:lineRule="auto"/>
        <w:jc w:val="both"/>
        <w:rPr>
          <w:rFonts w:ascii="仿宋" w:hAnsi="仿宋" w:eastAsia="仿宋" w:cs="仿宋"/>
          <w:sz w:val="32"/>
          <w:szCs w:val="32"/>
        </w:rPr>
      </w:pPr>
    </w:p>
    <w:p w14:paraId="744FE111">
      <w:pPr>
        <w:pStyle w:val="5"/>
        <w:widowControl/>
        <w:spacing w:line="360" w:lineRule="auto"/>
        <w:ind w:firstLine="640" w:firstLineChars="200"/>
        <w:jc w:val="right"/>
        <w:rPr>
          <w:rFonts w:ascii="仿宋" w:hAnsi="仿宋" w:eastAsia="仿宋" w:cs="仿宋"/>
          <w:sz w:val="32"/>
          <w:szCs w:val="32"/>
        </w:rPr>
      </w:pPr>
      <w:r>
        <w:rPr>
          <w:rFonts w:hint="eastAsia" w:ascii="仿宋" w:hAnsi="仿宋" w:eastAsia="仿宋" w:cs="仿宋"/>
          <w:sz w:val="32"/>
          <w:szCs w:val="32"/>
        </w:rPr>
        <w:t>井冈山市财政局</w:t>
      </w:r>
    </w:p>
    <w:p w14:paraId="67516A09">
      <w:pPr>
        <w:pStyle w:val="5"/>
        <w:widowControl/>
        <w:spacing w:line="360" w:lineRule="auto"/>
        <w:ind w:firstLine="640" w:firstLineChars="200"/>
        <w:jc w:val="right"/>
        <w:rPr>
          <w:rFonts w:ascii="仿宋" w:hAnsi="仿宋" w:eastAsia="仿宋" w:cs="仿宋"/>
          <w:b/>
          <w:bCs/>
          <w:color w:val="333333"/>
          <w:kern w:val="0"/>
          <w:sz w:val="32"/>
          <w:szCs w:val="32"/>
          <w:shd w:val="clear" w:color="auto" w:fill="FFFFFF"/>
        </w:rPr>
      </w:pP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FhZWVjMDVmZWNhNmQ3ZTVhZjdjMjUyN2QwNWIxMGYifQ=="/>
  </w:docVars>
  <w:rsids>
    <w:rsidRoot w:val="007E6506"/>
    <w:rsid w:val="00036A5B"/>
    <w:rsid w:val="00062E63"/>
    <w:rsid w:val="000B3636"/>
    <w:rsid w:val="000C587E"/>
    <w:rsid w:val="00162176"/>
    <w:rsid w:val="00172B79"/>
    <w:rsid w:val="001A1D28"/>
    <w:rsid w:val="001D327E"/>
    <w:rsid w:val="001D43FE"/>
    <w:rsid w:val="0027390C"/>
    <w:rsid w:val="002A147A"/>
    <w:rsid w:val="003221A5"/>
    <w:rsid w:val="00325268"/>
    <w:rsid w:val="0035589A"/>
    <w:rsid w:val="00371A16"/>
    <w:rsid w:val="003A4DE7"/>
    <w:rsid w:val="003F09C5"/>
    <w:rsid w:val="00402B6C"/>
    <w:rsid w:val="00425BC0"/>
    <w:rsid w:val="004432AF"/>
    <w:rsid w:val="0046775F"/>
    <w:rsid w:val="00467FE6"/>
    <w:rsid w:val="00493429"/>
    <w:rsid w:val="00500A18"/>
    <w:rsid w:val="00510D70"/>
    <w:rsid w:val="00520988"/>
    <w:rsid w:val="0056350E"/>
    <w:rsid w:val="00567DB1"/>
    <w:rsid w:val="005F5E40"/>
    <w:rsid w:val="005F6B47"/>
    <w:rsid w:val="006500F8"/>
    <w:rsid w:val="00711ABD"/>
    <w:rsid w:val="00767377"/>
    <w:rsid w:val="007C00BA"/>
    <w:rsid w:val="007E6506"/>
    <w:rsid w:val="00822B4B"/>
    <w:rsid w:val="008A4C86"/>
    <w:rsid w:val="008C4464"/>
    <w:rsid w:val="00936797"/>
    <w:rsid w:val="009520B2"/>
    <w:rsid w:val="009639EE"/>
    <w:rsid w:val="009E0FE2"/>
    <w:rsid w:val="00A82753"/>
    <w:rsid w:val="00A967CB"/>
    <w:rsid w:val="00AA4F59"/>
    <w:rsid w:val="00AD0490"/>
    <w:rsid w:val="00B20291"/>
    <w:rsid w:val="00BE1063"/>
    <w:rsid w:val="00C80CC6"/>
    <w:rsid w:val="00C943FC"/>
    <w:rsid w:val="00D24C5C"/>
    <w:rsid w:val="00D44573"/>
    <w:rsid w:val="00D4769C"/>
    <w:rsid w:val="00DC7353"/>
    <w:rsid w:val="00E21E73"/>
    <w:rsid w:val="00E32B3F"/>
    <w:rsid w:val="00E839C3"/>
    <w:rsid w:val="00EC2C25"/>
    <w:rsid w:val="01AF70E0"/>
    <w:rsid w:val="03324A94"/>
    <w:rsid w:val="03F434D0"/>
    <w:rsid w:val="0404728D"/>
    <w:rsid w:val="052718C5"/>
    <w:rsid w:val="056B77C2"/>
    <w:rsid w:val="05E97064"/>
    <w:rsid w:val="05EF03F3"/>
    <w:rsid w:val="0874698D"/>
    <w:rsid w:val="0885013A"/>
    <w:rsid w:val="09570789"/>
    <w:rsid w:val="099C39D0"/>
    <w:rsid w:val="09E83D6C"/>
    <w:rsid w:val="0A3463D4"/>
    <w:rsid w:val="0A430D0D"/>
    <w:rsid w:val="0A71587A"/>
    <w:rsid w:val="0A762E91"/>
    <w:rsid w:val="0A92356B"/>
    <w:rsid w:val="0BB73761"/>
    <w:rsid w:val="0BD31788"/>
    <w:rsid w:val="0C4B5C57"/>
    <w:rsid w:val="0D272220"/>
    <w:rsid w:val="0E2844A2"/>
    <w:rsid w:val="0F24110D"/>
    <w:rsid w:val="0F4A0448"/>
    <w:rsid w:val="10AC13BA"/>
    <w:rsid w:val="113A4C18"/>
    <w:rsid w:val="12045226"/>
    <w:rsid w:val="12B26A30"/>
    <w:rsid w:val="13367661"/>
    <w:rsid w:val="147E306D"/>
    <w:rsid w:val="1537321C"/>
    <w:rsid w:val="15ED4A84"/>
    <w:rsid w:val="19FE255B"/>
    <w:rsid w:val="1A393593"/>
    <w:rsid w:val="1B18764C"/>
    <w:rsid w:val="1B4B17D0"/>
    <w:rsid w:val="1B9E0266"/>
    <w:rsid w:val="1CE974F2"/>
    <w:rsid w:val="1CF55E97"/>
    <w:rsid w:val="1D322C47"/>
    <w:rsid w:val="1DA653E3"/>
    <w:rsid w:val="1EB61656"/>
    <w:rsid w:val="1F1D7927"/>
    <w:rsid w:val="1F6E1F30"/>
    <w:rsid w:val="217C6B87"/>
    <w:rsid w:val="218E2416"/>
    <w:rsid w:val="22500A99"/>
    <w:rsid w:val="227635D6"/>
    <w:rsid w:val="24F26E40"/>
    <w:rsid w:val="25257535"/>
    <w:rsid w:val="25311A36"/>
    <w:rsid w:val="25312E60"/>
    <w:rsid w:val="26064C71"/>
    <w:rsid w:val="26555BF8"/>
    <w:rsid w:val="26E431C8"/>
    <w:rsid w:val="272F01F7"/>
    <w:rsid w:val="279D7857"/>
    <w:rsid w:val="27B64475"/>
    <w:rsid w:val="283D06F2"/>
    <w:rsid w:val="287A7BE2"/>
    <w:rsid w:val="29D46E34"/>
    <w:rsid w:val="2A557F75"/>
    <w:rsid w:val="2B14398C"/>
    <w:rsid w:val="2B560448"/>
    <w:rsid w:val="2C332538"/>
    <w:rsid w:val="2C6B1CD2"/>
    <w:rsid w:val="2C90798A"/>
    <w:rsid w:val="2D1D6B09"/>
    <w:rsid w:val="2DCA2A28"/>
    <w:rsid w:val="2E6611AB"/>
    <w:rsid w:val="2E982B26"/>
    <w:rsid w:val="2ECE5E9F"/>
    <w:rsid w:val="2F3C7955"/>
    <w:rsid w:val="2F81180C"/>
    <w:rsid w:val="2F8D1F5F"/>
    <w:rsid w:val="2FAB3CB2"/>
    <w:rsid w:val="30564A47"/>
    <w:rsid w:val="30F878AC"/>
    <w:rsid w:val="323547CF"/>
    <w:rsid w:val="323668DE"/>
    <w:rsid w:val="32607DFF"/>
    <w:rsid w:val="32D00AE0"/>
    <w:rsid w:val="334119DE"/>
    <w:rsid w:val="341E3ACD"/>
    <w:rsid w:val="342033A2"/>
    <w:rsid w:val="34BF2BBB"/>
    <w:rsid w:val="357E2A76"/>
    <w:rsid w:val="36B10C29"/>
    <w:rsid w:val="37033750"/>
    <w:rsid w:val="37272C99"/>
    <w:rsid w:val="37BA58BB"/>
    <w:rsid w:val="38B844F1"/>
    <w:rsid w:val="38E452E6"/>
    <w:rsid w:val="3C3D6ABB"/>
    <w:rsid w:val="3C9B215F"/>
    <w:rsid w:val="3D2A5291"/>
    <w:rsid w:val="3D5642D8"/>
    <w:rsid w:val="3D6E00C8"/>
    <w:rsid w:val="3E4B54BF"/>
    <w:rsid w:val="3E8B7FB1"/>
    <w:rsid w:val="3EB76FF8"/>
    <w:rsid w:val="3F125FDD"/>
    <w:rsid w:val="41FD2F74"/>
    <w:rsid w:val="42703746"/>
    <w:rsid w:val="42E859D2"/>
    <w:rsid w:val="4359067E"/>
    <w:rsid w:val="43EE7018"/>
    <w:rsid w:val="45BD0BFA"/>
    <w:rsid w:val="4642189D"/>
    <w:rsid w:val="472471F5"/>
    <w:rsid w:val="472B40E0"/>
    <w:rsid w:val="47507FEA"/>
    <w:rsid w:val="478101A3"/>
    <w:rsid w:val="48AC2FFE"/>
    <w:rsid w:val="493B2319"/>
    <w:rsid w:val="4A037596"/>
    <w:rsid w:val="4AA04DE4"/>
    <w:rsid w:val="4AA4126B"/>
    <w:rsid w:val="4BD42F98"/>
    <w:rsid w:val="4CEC7770"/>
    <w:rsid w:val="4DBF7414"/>
    <w:rsid w:val="4E2C7775"/>
    <w:rsid w:val="4EB40E5E"/>
    <w:rsid w:val="4F3D2C02"/>
    <w:rsid w:val="51134562"/>
    <w:rsid w:val="51162502"/>
    <w:rsid w:val="515D57DD"/>
    <w:rsid w:val="517B3EB5"/>
    <w:rsid w:val="51BD627C"/>
    <w:rsid w:val="51FF0643"/>
    <w:rsid w:val="523A63F0"/>
    <w:rsid w:val="535E75EB"/>
    <w:rsid w:val="56AD68BF"/>
    <w:rsid w:val="583F79EB"/>
    <w:rsid w:val="586E6522"/>
    <w:rsid w:val="587753D7"/>
    <w:rsid w:val="59123351"/>
    <w:rsid w:val="59266DFD"/>
    <w:rsid w:val="59C00BEC"/>
    <w:rsid w:val="59CF4D9E"/>
    <w:rsid w:val="59E7658C"/>
    <w:rsid w:val="5AB741B0"/>
    <w:rsid w:val="5C94304F"/>
    <w:rsid w:val="5CBE327B"/>
    <w:rsid w:val="5CFF1E3E"/>
    <w:rsid w:val="5D035377"/>
    <w:rsid w:val="5D3A2E77"/>
    <w:rsid w:val="5D526412"/>
    <w:rsid w:val="5EB6652D"/>
    <w:rsid w:val="5F1D171D"/>
    <w:rsid w:val="5F3F4823"/>
    <w:rsid w:val="5FA40A7B"/>
    <w:rsid w:val="5FD42E69"/>
    <w:rsid w:val="61D27B22"/>
    <w:rsid w:val="62A74B0A"/>
    <w:rsid w:val="642503DD"/>
    <w:rsid w:val="643F0D73"/>
    <w:rsid w:val="65F513A1"/>
    <w:rsid w:val="65FA7647"/>
    <w:rsid w:val="66D32372"/>
    <w:rsid w:val="67BF28F6"/>
    <w:rsid w:val="68ED6FEF"/>
    <w:rsid w:val="693D7F76"/>
    <w:rsid w:val="69D1246D"/>
    <w:rsid w:val="6B142F59"/>
    <w:rsid w:val="6BBD539F"/>
    <w:rsid w:val="6C0F54CE"/>
    <w:rsid w:val="6C303DC2"/>
    <w:rsid w:val="6E3D27C7"/>
    <w:rsid w:val="6E5A0C83"/>
    <w:rsid w:val="6E9F2B3A"/>
    <w:rsid w:val="6EBA7973"/>
    <w:rsid w:val="6EDD3662"/>
    <w:rsid w:val="6F211AF7"/>
    <w:rsid w:val="6FB1521A"/>
    <w:rsid w:val="70001CFE"/>
    <w:rsid w:val="707F70C6"/>
    <w:rsid w:val="709A3F00"/>
    <w:rsid w:val="70B76860"/>
    <w:rsid w:val="715C2F64"/>
    <w:rsid w:val="71AA3B9D"/>
    <w:rsid w:val="72231CD3"/>
    <w:rsid w:val="73591E51"/>
    <w:rsid w:val="73AF381F"/>
    <w:rsid w:val="74F636CF"/>
    <w:rsid w:val="759E3B4B"/>
    <w:rsid w:val="75CF63FA"/>
    <w:rsid w:val="7634625D"/>
    <w:rsid w:val="76C9109B"/>
    <w:rsid w:val="78112CFA"/>
    <w:rsid w:val="78EC72C3"/>
    <w:rsid w:val="78F41CD4"/>
    <w:rsid w:val="79921C19"/>
    <w:rsid w:val="7A4B626B"/>
    <w:rsid w:val="7B580C40"/>
    <w:rsid w:val="7BB57E40"/>
    <w:rsid w:val="7CAB4D9F"/>
    <w:rsid w:val="7CDF477A"/>
    <w:rsid w:val="7F8A339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1"/>
    <w:qFormat/>
    <w:locked/>
    <w:uiPriority w:val="99"/>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22"/>
    <w:uiPriority w:val="99"/>
    <w:pPr>
      <w:ind w:left="117"/>
    </w:pPr>
    <w:rPr>
      <w:rFonts w:ascii="微软雅黑" w:hAnsi="Times New Roman" w:eastAsia="微软雅黑"/>
      <w:kern w:val="0"/>
      <w:sz w:val="24"/>
      <w:szCs w:val="20"/>
    </w:rPr>
  </w:style>
  <w:style w:type="paragraph" w:styleId="4">
    <w:name w:val="Body Text Indent"/>
    <w:basedOn w:val="1"/>
    <w:link w:val="23"/>
    <w:qFormat/>
    <w:uiPriority w:val="99"/>
    <w:pPr>
      <w:spacing w:after="120"/>
      <w:ind w:left="420" w:leftChars="200"/>
    </w:pPr>
  </w:style>
  <w:style w:type="paragraph" w:styleId="5">
    <w:name w:val="Normal (Web)"/>
    <w:basedOn w:val="1"/>
    <w:uiPriority w:val="99"/>
    <w:pPr>
      <w:jc w:val="left"/>
      <w:textAlignment w:val="baseline"/>
    </w:pPr>
    <w:rPr>
      <w:kern w:val="0"/>
      <w:sz w:val="24"/>
    </w:rPr>
  </w:style>
  <w:style w:type="paragraph" w:styleId="6">
    <w:name w:val="Body Text First Indent 2"/>
    <w:basedOn w:val="4"/>
    <w:link w:val="24"/>
    <w:uiPriority w:val="99"/>
    <w:pPr>
      <w:ind w:firstLine="420" w:firstLineChars="200"/>
    </w:pPr>
    <w:rPr>
      <w:sz w:val="24"/>
    </w:rPr>
  </w:style>
  <w:style w:type="character" w:styleId="9">
    <w:name w:val="Strong"/>
    <w:basedOn w:val="8"/>
    <w:qFormat/>
    <w:uiPriority w:val="99"/>
    <w:rPr>
      <w:rFonts w:cs="Times New Roman"/>
    </w:rPr>
  </w:style>
  <w:style w:type="character" w:styleId="10">
    <w:name w:val="FollowedHyperlink"/>
    <w:basedOn w:val="8"/>
    <w:uiPriority w:val="99"/>
    <w:rPr>
      <w:rFonts w:cs="Times New Roman"/>
      <w:color w:val="333333"/>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Typewriter"/>
    <w:basedOn w:val="8"/>
    <w:qFormat/>
    <w:uiPriority w:val="99"/>
    <w:rPr>
      <w:rFonts w:ascii="monospace" w:hAnsi="monospace" w:cs="monospace"/>
      <w:sz w:val="20"/>
    </w:rPr>
  </w:style>
  <w:style w:type="character" w:styleId="14">
    <w:name w:val="HTML Acronym"/>
    <w:basedOn w:val="8"/>
    <w:uiPriority w:val="99"/>
    <w:rPr>
      <w:rFonts w:cs="Times New Roman"/>
    </w:rPr>
  </w:style>
  <w:style w:type="character" w:styleId="15">
    <w:name w:val="HTML Variable"/>
    <w:basedOn w:val="8"/>
    <w:uiPriority w:val="99"/>
    <w:rPr>
      <w:rFonts w:cs="Times New Roman"/>
    </w:rPr>
  </w:style>
  <w:style w:type="character" w:styleId="16">
    <w:name w:val="Hyperlink"/>
    <w:basedOn w:val="8"/>
    <w:qFormat/>
    <w:uiPriority w:val="99"/>
    <w:rPr>
      <w:rFonts w:cs="Times New Roman"/>
      <w:color w:val="333333"/>
      <w:u w:val="none"/>
    </w:rPr>
  </w:style>
  <w:style w:type="character" w:styleId="17">
    <w:name w:val="HTML Code"/>
    <w:basedOn w:val="8"/>
    <w:qFormat/>
    <w:uiPriority w:val="99"/>
    <w:rPr>
      <w:rFonts w:ascii="Courier New" w:hAnsi="Courier New" w:cs="Times New Roman"/>
      <w:sz w:val="24"/>
      <w:szCs w:val="24"/>
      <w:vertAlign w:val="baseline"/>
    </w:rPr>
  </w:style>
  <w:style w:type="character" w:styleId="18">
    <w:name w:val="HTML Cite"/>
    <w:basedOn w:val="8"/>
    <w:qFormat/>
    <w:uiPriority w:val="99"/>
    <w:rPr>
      <w:rFonts w:cs="Times New Roman"/>
    </w:rPr>
  </w:style>
  <w:style w:type="character" w:styleId="19">
    <w:name w:val="HTML Keyboard"/>
    <w:basedOn w:val="8"/>
    <w:qFormat/>
    <w:uiPriority w:val="99"/>
    <w:rPr>
      <w:rFonts w:ascii="monospace" w:hAnsi="monospace" w:cs="monospace"/>
      <w:sz w:val="20"/>
    </w:rPr>
  </w:style>
  <w:style w:type="character" w:styleId="20">
    <w:name w:val="HTML Sample"/>
    <w:basedOn w:val="8"/>
    <w:qFormat/>
    <w:uiPriority w:val="99"/>
    <w:rPr>
      <w:rFonts w:ascii="monospace" w:hAnsi="monospace" w:cs="monospace"/>
    </w:rPr>
  </w:style>
  <w:style w:type="character" w:customStyle="1" w:styleId="21">
    <w:name w:val="Heading 1 Char"/>
    <w:basedOn w:val="8"/>
    <w:link w:val="2"/>
    <w:qFormat/>
    <w:locked/>
    <w:uiPriority w:val="99"/>
    <w:rPr>
      <w:rFonts w:ascii="Calibri" w:hAnsi="Calibri" w:cs="Times New Roman"/>
      <w:b/>
      <w:bCs/>
      <w:kern w:val="44"/>
      <w:sz w:val="44"/>
      <w:szCs w:val="44"/>
    </w:rPr>
  </w:style>
  <w:style w:type="character" w:customStyle="1" w:styleId="22">
    <w:name w:val="Body Text Char"/>
    <w:basedOn w:val="8"/>
    <w:link w:val="3"/>
    <w:qFormat/>
    <w:locked/>
    <w:uiPriority w:val="99"/>
    <w:rPr>
      <w:rFonts w:ascii="微软雅黑" w:eastAsia="微软雅黑" w:cs="Times New Roman"/>
      <w:sz w:val="24"/>
    </w:rPr>
  </w:style>
  <w:style w:type="character" w:customStyle="1" w:styleId="23">
    <w:name w:val="Body Text Indent Char"/>
    <w:basedOn w:val="8"/>
    <w:link w:val="4"/>
    <w:qFormat/>
    <w:locked/>
    <w:uiPriority w:val="99"/>
    <w:rPr>
      <w:rFonts w:cs="Times New Roman"/>
    </w:rPr>
  </w:style>
  <w:style w:type="character" w:customStyle="1" w:styleId="24">
    <w:name w:val="Body Text First Indent 2 Char"/>
    <w:basedOn w:val="23"/>
    <w:link w:val="6"/>
    <w:semiHidden/>
    <w:locked/>
    <w:uiPriority w:val="99"/>
    <w:rPr>
      <w:rFonts w:ascii="Calibri" w:hAnsi="Calibri"/>
      <w:sz w:val="24"/>
      <w:szCs w:val="24"/>
    </w:rPr>
  </w:style>
  <w:style w:type="character" w:customStyle="1" w:styleId="25">
    <w:name w:val="layui-layer-tabnow"/>
    <w:basedOn w:val="8"/>
    <w:qFormat/>
    <w:uiPriority w:val="99"/>
    <w:rPr>
      <w:rFonts w:cs="Times New Roman"/>
      <w:bdr w:val="single" w:color="CCCCCC" w:sz="4" w:space="0"/>
      <w:shd w:val="clear" w:color="auto" w:fill="FFFFFF"/>
    </w:rPr>
  </w:style>
  <w:style w:type="character" w:customStyle="1" w:styleId="26">
    <w:name w:val="first-child"/>
    <w:basedOn w:val="8"/>
    <w:qFormat/>
    <w:uiPriority w:val="99"/>
    <w:rPr>
      <w:rFonts w:cs="Times New Roman"/>
    </w:rPr>
  </w:style>
  <w:style w:type="paragraph" w:customStyle="1" w:styleId="27">
    <w:name w:val="BodyText1I2"/>
    <w:basedOn w:val="28"/>
    <w:qFormat/>
    <w:uiPriority w:val="99"/>
    <w:pPr>
      <w:spacing w:after="120" w:line="240" w:lineRule="auto"/>
      <w:ind w:left="420" w:leftChars="200" w:firstLine="420" w:firstLineChars="200"/>
    </w:pPr>
    <w:rPr>
      <w:rFonts w:ascii="Times New Roman"/>
      <w:sz w:val="21"/>
    </w:rPr>
  </w:style>
  <w:style w:type="paragraph" w:customStyle="1" w:styleId="28">
    <w:name w:val="BodyTextIndent"/>
    <w:basedOn w:val="1"/>
    <w:next w:val="27"/>
    <w:qFormat/>
    <w:uiPriority w:val="99"/>
    <w:pPr>
      <w:spacing w:line="360" w:lineRule="auto"/>
      <w:ind w:firstLine="480"/>
      <w:textAlignment w:val="baseline"/>
    </w:pPr>
    <w:rPr>
      <w:rFonts w:ascii="宋体" w:hAnsi="宋体" w:eastAsia="仿宋_GB2312"/>
      <w:b/>
      <w:spacing w:val="4"/>
      <w:sz w:val="24"/>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Pages>
  <Words>948</Words>
  <Characters>985</Characters>
  <Lines>0</Lines>
  <Paragraphs>0</Paragraphs>
  <TotalTime>4</TotalTime>
  <ScaleCrop>false</ScaleCrop>
  <LinksUpToDate>false</LinksUpToDate>
  <CharactersWithSpaces>991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2022-07-15T06:18:00Z</dcterms:created>
  <dc:creator>Administrator</dc:creator>
  <cp:lastModifiedBy>睡觉的</cp:lastModifiedBy>
  <dcterms:modified xsi:type="dcterms:W3CDTF">2024-09-25T02:06:08Z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5C96F10B06C04855A2E0886DA418F987_13</vt:lpwstr>
  </property>
</Properties>
</file>